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CONTRATO DE ARTISTA (TRANSMISIÓN EN DIRECTO ONLINE)</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Entre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la asociación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representada por su presidente Wolfgang Ellenberger, Priestergasse 6, D-79761 Waldshut-Tiengen,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en adelante denominada </w:t>
      </w:r>
      <w:r xmlns:w="http://schemas.openxmlformats.org/wordprocessingml/2006/main" w:rsidRPr="002B0710">
        <w:rPr>
          <w:rFonts w:eastAsia="Times New Roman" w:cstheme="minorHAnsi"/>
          <w:b/>
          <w:bCs/>
          <w:lang w:eastAsia="de-DE"/>
        </w:rPr>
        <w:t xml:space="preserve">"Organizador"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y</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[Nombre del artista]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en adelante denominado </w:t>
      </w:r>
      <w:r xmlns:w="http://schemas.openxmlformats.org/wordprocessingml/2006/main" w:rsidRPr="002B0710">
        <w:rPr>
          <w:rFonts w:eastAsia="Times New Roman" w:cstheme="minorHAnsi"/>
          <w:b/>
          <w:bCs/>
          <w:lang w:eastAsia="de-DE"/>
        </w:rPr>
        <w:t xml:space="preserve">"el artista"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Objeto del Contrato y Ejecución Concertada</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El artista se compromete a ofrecer un concierto en directo online (piano / clásica / jazz / música de cámara) para el portal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Pr="000065DD">
        <w:rPr>
          <w:rFonts w:eastAsia="Times New Roman" w:cstheme="minorHAnsi"/>
          <w:lang w:eastAsia="de-DE"/>
        </w:rPr>
        <w:t xml:space="preserve">para tocar.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(2) El concierto tendrá lugar en las siguientes (1-3) fechas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Debido a la orientación de la zona horaria global de la plataforma, </w:t>
      </w:r>
      <w:r xmlns:w="http://schemas.openxmlformats.org/wordprocessingml/2006/main" w:rsidR="00216DFC" w:rsidRPr="002B0710">
        <w:rPr>
          <w:rFonts w:eastAsia="Times New Roman" w:cstheme="minorHAnsi"/>
          <w:lang w:eastAsia="de-DE"/>
        </w:rPr>
        <w:t xml:space="preserve">se recomiendan tres fechas (cada una de aproximadamente 45-60 minutos de duración); en casos excepcionales, una o dos fechas serán suficientes.</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Horario 1 (Zona Oeste/UTC-5) </w:t>
      </w:r>
      <w:r xmlns:w="http://schemas.openxmlformats.org/wordprocessingml/2006/main" w:rsidRPr="002B0710">
        <w:rPr>
          <w:rFonts w:eastAsia="Times New Roman" w:cstheme="minorHAnsi"/>
          <w:lang w:eastAsia="de-DE"/>
        </w:rPr>
        <w:t xml:space="preserve">a las </w:t>
      </w:r>
      <w:r xmlns:w="http://schemas.openxmlformats.org/wordprocessingml/2006/main" w:rsidRPr="002B0710">
        <w:rPr>
          <w:rFonts w:eastAsia="Times New Roman" w:cstheme="minorHAnsi"/>
          <w:b/>
          <w:bCs/>
          <w:lang w:eastAsia="de-DE"/>
        </w:rPr>
        <w:t xml:space="preserve">[hora] </w:t>
      </w:r>
      <w:r xmlns:w="http://schemas.openxmlformats.org/wordprocessingml/2006/main" w:rsidRPr="002B0710">
        <w:rPr>
          <w:rFonts w:eastAsia="Times New Roman" w:cstheme="minorHAnsi"/>
          <w:lang w:eastAsia="de-DE"/>
        </w:rPr>
        <w:t xml:space="preserve">hora local del concierto, por ejemplo, Berlín 1:00 AM</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Horario 2 (Zona Europea/UTC+1) </w:t>
      </w:r>
      <w:r xmlns:w="http://schemas.openxmlformats.org/wordprocessingml/2006/main" w:rsidRPr="002B0710">
        <w:rPr>
          <w:rFonts w:eastAsia="Times New Roman" w:cstheme="minorHAnsi"/>
          <w:lang w:eastAsia="de-DE"/>
        </w:rPr>
        <w:t xml:space="preserve">a las </w:t>
      </w:r>
      <w:r xmlns:w="http://schemas.openxmlformats.org/wordprocessingml/2006/main" w:rsidRPr="002B0710">
        <w:rPr>
          <w:rFonts w:eastAsia="Times New Roman" w:cstheme="minorHAnsi"/>
          <w:b/>
          <w:bCs/>
          <w:lang w:eastAsia="de-DE"/>
        </w:rPr>
        <w:t xml:space="preserve">[hora] </w:t>
      </w:r>
      <w:r xmlns:w="http://schemas.openxmlformats.org/wordprocessingml/2006/main" w:rsidRPr="002B0710">
        <w:rPr>
          <w:rFonts w:eastAsia="Times New Roman" w:cstheme="minorHAnsi"/>
          <w:lang w:eastAsia="de-DE"/>
        </w:rPr>
        <w:t xml:space="preserve">hora local del concierto, por ejemplo, Berlín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20:00</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Horario 3 (Zona Este/UTC+8) </w:t>
      </w:r>
      <w:r xmlns:w="http://schemas.openxmlformats.org/wordprocessingml/2006/main" w:rsidRPr="002B0710">
        <w:rPr>
          <w:rFonts w:eastAsia="Times New Roman" w:cstheme="minorHAnsi"/>
          <w:lang w:eastAsia="de-DE"/>
        </w:rPr>
        <w:t xml:space="preserve">a las </w:t>
      </w:r>
      <w:r xmlns:w="http://schemas.openxmlformats.org/wordprocessingml/2006/main" w:rsidRPr="002B0710">
        <w:rPr>
          <w:rFonts w:eastAsia="Times New Roman" w:cstheme="minorHAnsi"/>
          <w:b/>
          <w:bCs/>
          <w:lang w:eastAsia="de-DE"/>
        </w:rPr>
        <w:t xml:space="preserve">[hora] </w:t>
      </w:r>
      <w:r xmlns:w="http://schemas.openxmlformats.org/wordprocessingml/2006/main" w:rsidRPr="002B0710">
        <w:rPr>
          <w:rFonts w:eastAsia="Times New Roman" w:cstheme="minorHAnsi"/>
          <w:lang w:eastAsia="de-DE"/>
        </w:rPr>
        <w:t xml:space="preserve">hora local del concierto, por ejemplo, Berlín 13:00</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La actuación se transmitirá en directo por vía digital con una calidad mínima de HD, o idealmente en 4K. El artista es responsable de garantizar una conexión a internet estable y el correcto funcionamiento del equipo técnico necesario. El organizador brindará asistencia en una videoconferencia en línea poco después de la firma del contrato, y se realizará una prueba conjunta.</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Descripción general del programa (secuencia musical) y referencias</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Presentación del programa: </w:t>
      </w:r>
      <w:r xmlns:w="http://schemas.openxmlformats.org/wordprocessingml/2006/main" w:rsidRPr="002B0710">
        <w:rPr>
          <w:rFonts w:eastAsia="Times New Roman" w:cstheme="minorHAnsi"/>
          <w:lang w:eastAsia="de-DE"/>
        </w:rPr>
        <w:t xml:space="preserve">El artista se compromete a presentar al organizador, dentro de la semana siguiente a la celebración del contrato, una lista escrita completa y veraz del programa previsto para el concierto (denominada secuencia musical). La lista deberá contener la siguiente información para cada pieza musical:</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Título exacto de la obra</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Nombre del compositor (y, si procede, del arreglista/editor), preferiblemente con el año de nacimiento y de fallecimiento.</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Duración exacta de cada pieza</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Relevancia para GEMA: </w:t>
      </w:r>
      <w:r xmlns:w="http://schemas.openxmlformats.org/wordprocessingml/2006/main" w:rsidRPr="002B0710">
        <w:rPr>
          <w:rFonts w:eastAsia="Times New Roman" w:cstheme="minorHAnsi"/>
          <w:lang w:eastAsia="de-DE"/>
        </w:rPr>
        <w:t xml:space="preserve">Esta información es un requisito obligatorio para facturar a GEMA o para demostrar que las obras realizadas están exentas de derechos de GEMA. El artista es responsable de los daños o reclamaciones posteriores que GEMA pueda interponer contra el organizador debido a información del programa tardía, incompleta o incorrecta.</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Si el programa que se reproduce durante la transmisión en directo difiere del horario presentado, se deberá enviar al organizador una secuencia musical final corregida dentro de las 48 horas posteriores a la finalización del concierto.</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Provisión de referencias y sitios web: </w:t>
      </w:r>
      <w:r xmlns:w="http://schemas.openxmlformats.org/wordprocessingml/2006/main" w:rsidRPr="002B0710">
        <w:rPr>
          <w:rFonts w:eastAsia="Times New Roman" w:cstheme="minorHAnsi"/>
          <w:lang w:eastAsia="de-DE"/>
        </w:rPr>
        <w:t xml:space="preserve">El artista deberá proporcionar al organizador enlaces a su sitio web oficial y a videos representativos en línea (por ejemplo, canales de YouTube, grabaciones en vivo o perfiles de redes </w:t>
      </w:r>
      <w:proofErr xmlns:w="http://schemas.openxmlformats.org/wordprocessingml/2006/main" w:type="spellStart"/>
      <w:r xmlns:w="http://schemas.openxmlformats.org/wordprocessingml/2006/main" w:rsidRPr="002B0710">
        <w:rPr>
          <w:rFonts w:eastAsia="Times New Roman" w:cstheme="minorHAnsi"/>
          <w:lang w:eastAsia="de-DE"/>
        </w:rPr>
        <w:t xml:space="preserve">sociales </w:t>
      </w:r>
      <w:proofErr xmlns:w="http://schemas.openxmlformats.org/wordprocessingml/2006/main" w:type="spellEnd"/>
      <w:r xmlns:w="http://schemas.openxmlformats.org/wordprocessingml/2006/main" w:rsidRPr="002B0710">
        <w:rPr>
          <w:rFonts w:eastAsia="Times New Roman" w:cstheme="minorHAnsi"/>
          <w:lang w:eastAsia="de-DE"/>
        </w:rPr>
        <w:t xml:space="preserve">) junto con el programa.</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Uso para fines publicitarios: </w:t>
      </w:r>
      <w:r xmlns:w="http://schemas.openxmlformats.org/wordprocessingml/2006/main" w:rsidRPr="002B0710">
        <w:rPr>
          <w:rFonts w:eastAsia="Times New Roman" w:cstheme="minorHAnsi"/>
          <w:lang w:eastAsia="de-DE"/>
        </w:rPr>
        <w:t xml:space="preserve">El organizador tiene derecho a publicar estos enlaces de sitios web, enlaces de video y el programa presentado en la plataforma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en el calendario oficial de conciertos, en el calendario de Google y en los canales de marketing que lo acompañan ( redes </w:t>
      </w:r>
      <w:proofErr xmlns:w="http://schemas.openxmlformats.org/wordprocessingml/2006/main" w:type="spellStart"/>
      <w:r xmlns:w="http://schemas.openxmlformats.org/wordprocessingml/2006/main" w:rsidRPr="002B0710">
        <w:rPr>
          <w:rFonts w:eastAsia="Times New Roman" w:cstheme="minorHAnsi"/>
          <w:lang w:eastAsia="de-DE"/>
        </w:rPr>
        <w:t xml:space="preserve">sociales </w:t>
      </w:r>
      <w:proofErr xmlns:w="http://schemas.openxmlformats.org/wordprocessingml/2006/main" w:type="spellEnd"/>
      <w:r xmlns:w="http://schemas.openxmlformats.org/wordprocessingml/2006/main" w:rsidRPr="002B0710">
        <w:rPr>
          <w:rFonts w:eastAsia="Times New Roman" w:cstheme="minorHAnsi"/>
          <w:lang w:eastAsia="de-DE"/>
        </w:rPr>
        <w:t xml:space="preserve">, boletín informativo) con el fin de promocionar de manera óptima el concierto y obtener nuevos suscriptores para la fecha.</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Modelo de remuneración y organización por fases</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Las partes acuerdan un modelo de remuneración de dos niveles, que se basa en el número total de suscriptores de pago de la plataforma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en el momento de la celebración del contrato.</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Fase 1 (Menos o igual a 500 suscriptores en la plataforma):</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Si la plataforma se encuentra en la Fase 1, el artista recibe una compensación basada exclusivamente en el éxito, que se calcula en función de los ingresos adicionales por suscripciones.</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 base para la facturación son todos los ingresos procedentes de las suscripciones que se hayan añadido recientemente en el período </w:t>
      </w:r>
      <w:r xmlns:w="http://schemas.openxmlformats.org/wordprocessingml/2006/main" w:rsidRPr="002B0710">
        <w:rPr>
          <w:rFonts w:eastAsia="Times New Roman" w:cstheme="minorHAnsi"/>
          <w:b/>
          <w:bCs/>
          <w:lang w:eastAsia="de-DE"/>
        </w:rPr>
        <w:t xml:space="preserve">comprendido entre la fecha del concierto inmediatamente anterior y el día del concierto del artista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deduce </w:t>
      </w:r>
      <w:r xmlns:w="http://schemas.openxmlformats.org/wordprocessingml/2006/main" w:rsidRPr="002B0710">
        <w:rPr>
          <w:rFonts w:eastAsia="Times New Roman" w:cstheme="minorHAnsi"/>
          <w:lang w:eastAsia="de-DE"/>
        </w:rPr>
        <w:t xml:space="preserve">por adelantado una tasa fija del 12,5% de estos ingresos en </w:t>
      </w:r>
      <w:r xmlns:w="http://schemas.openxmlformats.org/wordprocessingml/2006/main" w:rsidRPr="002B0710">
        <w:rPr>
          <w:rFonts w:eastAsia="Times New Roman" w:cstheme="minorHAnsi"/>
          <w:b/>
          <w:bCs/>
          <w:lang w:eastAsia="de-DE"/>
        </w:rPr>
        <w:t xml:space="preserve">concepto de tasas GEMA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El artista recibe un </w:t>
      </w:r>
      <w:r xmlns:w="http://schemas.openxmlformats.org/wordprocessingml/2006/main" w:rsidRPr="002B0710">
        <w:rPr>
          <w:rFonts w:eastAsia="Times New Roman" w:cstheme="minorHAnsi"/>
          <w:b/>
          <w:bCs/>
          <w:lang w:eastAsia="de-DE"/>
        </w:rPr>
        <w:t xml:space="preserve">pago del 60% de las ganancias restantes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Propósito/Motivación: </w:t>
      </w:r>
      <w:r xmlns:w="http://schemas.openxmlformats.org/wordprocessingml/2006/main" w:rsidRPr="002B0710">
        <w:rPr>
          <w:rFonts w:eastAsia="Times New Roman" w:cstheme="minorHAnsi"/>
          <w:lang w:eastAsia="de-DE"/>
        </w:rPr>
        <w:t xml:space="preserve">Este modelo permite al artista participar directamente en el crecimiento. Su motivación principal es captar activamente nuevos suscriptores para su concierto y la plataforma a través de sus propios canales.</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El pago de la Fase 1 se realizará la </w:t>
      </w:r>
      <w:r xmlns:w="http://schemas.openxmlformats.org/wordprocessingml/2006/main" w:rsidRPr="002B0710">
        <w:rPr>
          <w:rFonts w:eastAsia="Times New Roman" w:cstheme="minorHAnsi"/>
          <w:b/>
          <w:bCs/>
          <w:lang w:eastAsia="de-DE"/>
        </w:rPr>
        <w:t xml:space="preserve">semana siguiente al concierto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Fase 2 (Más de 500 suscriptores en la plataforma):</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 fase 2 comienza una vez que la plataforma supera el umbral de 500 suscriptores de pago.</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En este caso, el artista recibe una </w:t>
      </w:r>
      <w:r xmlns:w="http://schemas.openxmlformats.org/wordprocessingml/2006/main" w:rsidRPr="002B0710">
        <w:rPr>
          <w:rFonts w:eastAsia="Times New Roman" w:cstheme="minorHAnsi"/>
          <w:b/>
          <w:bCs/>
          <w:lang w:eastAsia="de-DE"/>
        </w:rPr>
        <w:t xml:space="preserve">tarifa base fija </w:t>
      </w:r>
      <w:r xmlns:w="http://schemas.openxmlformats.org/wordprocessingml/2006/main" w:rsidRPr="002B0710">
        <w:rPr>
          <w:rFonts w:eastAsia="Times New Roman" w:cstheme="minorHAnsi"/>
          <w:lang w:eastAsia="de-DE"/>
        </w:rPr>
        <w:t xml:space="preserve">, que se calcula proporcionalmente a lo largo del año. </w:t>
      </w:r>
      <w:r xmlns:w="http://schemas.openxmlformats.org/wordprocessingml/2006/main" w:rsidR="00216DFC" w:rsidRPr="002B0710">
        <w:rPr>
          <w:rFonts w:eastAsia="Times New Roman" w:cstheme="minorHAnsi"/>
          <w:b/>
          <w:bCs/>
          <w:lang w:eastAsia="de-DE"/>
        </w:rPr>
        <w:t xml:space="preserve">Suponiendo 12 conciertos triples al año, el importe exacto de la tarifa base para este concierto es: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ingresos totales por todas las suscripciones </w:t>
      </w:r>
      <w:r xmlns:w="http://schemas.openxmlformats.org/wordprocessingml/2006/main" w:rsidR="00C53C18">
        <w:rPr>
          <w:rFonts w:eastAsia="Times New Roman" w:cstheme="minorHAnsi"/>
          <w:b/>
          <w:bCs/>
          <w:lang w:eastAsia="de-DE"/>
        </w:rPr>
        <w:t xml:space="preserve">(número en el momento de la firma del contrato) menos el 12,5 % para GEMA (la sociedad alemana de gestión de derechos de autor), de los cuales el 60 % es la tarifa base para todos los artistas, lo que significa que una doceava parte de esa cantidad va a parar al artista individual. Si el artista solo realiza uno o dos conciertos, se le abonará un tercio o dos tercios de esta cantidad, respectivamente.</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Esta tarifa básica se paga al artista </w:t>
      </w:r>
      <w:r xmlns:w="http://schemas.openxmlformats.org/wordprocessingml/2006/main" w:rsidRPr="002B0710">
        <w:rPr>
          <w:rFonts w:eastAsia="Times New Roman" w:cstheme="minorHAnsi"/>
          <w:b/>
          <w:bCs/>
          <w:lang w:eastAsia="de-DE"/>
        </w:rPr>
        <w:t xml:space="preserve">inmediatamente después de firmar el contrato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Además </w:t>
      </w:r>
      <w:r xmlns:w="http://schemas.openxmlformats.org/wordprocessingml/2006/main" w:rsidRPr="002B0710">
        <w:rPr>
          <w:rFonts w:eastAsia="Times New Roman" w:cstheme="minorHAnsi"/>
          <w:lang w:eastAsia="de-DE"/>
        </w:rPr>
        <w:t xml:space="preserve">de la tarifa básica, el artista recibe un pago variable: los suscriptores que se hayan unido desde la fecha del concierto anterior hasta la fecha del artista se calculan proporcionalmente y se les paga </w:t>
      </w:r>
      <w:r xmlns:w="http://schemas.openxmlformats.org/wordprocessingml/2006/main" w:rsidRPr="002B0710">
        <w:rPr>
          <w:rFonts w:eastAsia="Times New Roman" w:cstheme="minorHAnsi"/>
          <w:b/>
          <w:bCs/>
          <w:lang w:eastAsia="de-DE"/>
        </w:rPr>
        <w:t xml:space="preserve">en la semana posterior al concierto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Condiciones de pago (PayPal)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Todos los pagos (tanto los inmediatos al concluir el contrato en la Fase 2 como los pagos posteriores al concierto) se realizarán exclusivamente por vía electrónica a través del proveedor de servicios de pago </w:t>
      </w:r>
      <w:r xmlns:w="http://schemas.openxmlformats.org/wordprocessingml/2006/main" w:rsidRPr="002B0710">
        <w:rPr>
          <w:rFonts w:eastAsia="Times New Roman" w:cstheme="minorHAnsi"/>
          <w:b/>
          <w:bCs/>
          <w:lang w:eastAsia="de-DE"/>
        </w:rPr>
        <w:t xml:space="preserve">PayPal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El artista acepta expresamente recibir pagos a través de PayPal. Se compromete a proporcionar al organizador una dirección PayPal válida y,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si fuera necesario, a crear una cuenta PayPal (gratuita) con suficiente antelación al primer pago. Las comisiones de PayPal correrán a cargo del destinatario.</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Transferencia de derechos conexos y derechos de uso</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El artista otorga al organizador </w:t>
      </w:r>
      <w:r xmlns:w="http://schemas.openxmlformats.org/wordprocessingml/2006/main" w:rsidRPr="000065DD">
        <w:rPr>
          <w:rFonts w:eastAsia="Times New Roman" w:cstheme="minorHAnsi"/>
          <w:lang w:eastAsia="de-DE"/>
        </w:rPr>
        <w:t xml:space="preserve">todos los derechos de autor transferibles, derechos de uso y derechos conexos (§§ 73 y siguientes de la Ley de Derechos de Autor alemana) sobre las grabaciones de audio y video de la actuación realizada en virtud del presente contrato, </w:t>
      </w:r>
      <w:r xmlns:w="http://schemas.openxmlformats.org/wordprocessingml/2006/main" w:rsidRPr="002B0710">
        <w:rPr>
          <w:rFonts w:eastAsia="Times New Roman" w:cstheme="minorHAnsi"/>
          <w:b/>
          <w:bCs/>
          <w:lang w:eastAsia="de-DE"/>
        </w:rPr>
        <w:t xml:space="preserve">sin limitación alguna de tiempo, geografía o contenido </w:t>
      </w:r>
      <w:r xmlns:w="http://schemas.openxmlformats.org/wordprocessingml/2006/main" w:rsidR="00FC0624" w:rsidRPr="002B0710">
        <w:rPr>
          <w:rFonts w:eastAsia="Times New Roman" w:cstheme="minorHAnsi"/>
          <w:b/>
          <w:u w:val="single"/>
          <w:lang w:eastAsia="de-DE"/>
        </w:rPr>
        <w:t xml:space="preserve">. A cambio, el artista recibe todo el material de video resultante para su propio uso ilimitado mediante descarga </w:t>
      </w:r>
      <w:r xmlns:w="http://schemas.openxmlformats.org/wordprocessingml/2006/main" w:rsidR="00FC0624" w:rsidRPr="002B0710">
        <w:rPr>
          <w:rFonts w:eastAsia="Times New Roman" w:cstheme="minorHAnsi"/>
          <w:lang w:eastAsia="de-DE"/>
        </w:rPr>
        <w:t xml:space="preserve">. El artista utiliza el material de forma independiente, por su cuenta y riesgo, sin incurrir en ningún costo para el organizador. Este uso del material por parte del artista puede considerarse una contribución en especie a los honorarios por el material y corresponde, en principio, al valor de una producción de estudio que cuesta varios miles de euros, que el organizador aporta sin facturar por separado.</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La transferencia incluye en particular el derecho a reproducir, distribuir y poner a disposición del público en Internet (especialmente en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y los canales de YouTube asociados).</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(para artistas con formación médica)</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El artista renuncia a cualquier remuneración separada por el uso de estos derechos más allá de los pagos escalonados regulados en la Sección 2.</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Penalización contractual y cancelación del evento</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Si el artista no realiza el espectáculo en vivo acordado, o no lo hace a tiempo, por razones imputables a él (p. ej., ausencia injustificada, preparación técnica inadecuada), está obligado a pagar una </w:t>
      </w:r>
      <w:r xmlns:w="http://schemas.openxmlformats.org/wordprocessingml/2006/main" w:rsidRPr="002B0710">
        <w:rPr>
          <w:rFonts w:eastAsia="Times New Roman" w:cstheme="minorHAnsi"/>
          <w:b/>
          <w:bCs/>
          <w:lang w:eastAsia="de-DE"/>
        </w:rPr>
        <w:t xml:space="preserve">penalización contractual de 500,00 € </w:t>
      </w:r>
      <w:r xmlns:w="http://schemas.openxmlformats.org/wordprocessingml/2006/main" w:rsidRPr="000065DD">
        <w:rPr>
          <w:rFonts w:eastAsia="Times New Roman" w:cstheme="minorHAnsi"/>
          <w:lang w:eastAsia="de-DE"/>
        </w:rPr>
        <w:t xml:space="preserve">al organizador. Cualquier tarifa básica ya pagada (de la Fase 2) debe ser reembolsada íntegramente al organizador a través de PayPal.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En caso de falla técnica del servidor de transmisión del organizador o en caso de fuerza mayor comprobada (p. ej., enfermedad grave repentina con certificado médico), se renuncia a la obligación de pagar la penalización contractual. En este caso, ambas partes se esforzarán por acordar una fecha alternativa oportuna.</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Obligaciones del organizador</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El organizador, a su vez, promociona las fechas de los conciertos en el calendario oficial de conciertos de la página web, así como en el calendario de Google vinculado, con el fin de garantizar un alcance óptimo en las respectivas regiones objetivo.</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Protección de datos y tratamiento de datos</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Responsabilidad: </w:t>
      </w:r>
      <w:r xmlns:w="http://schemas.openxmlformats.org/wordprocessingml/2006/main" w:rsidRPr="002B0710">
        <w:rPr>
          <w:rFonts w:eastAsia="Times New Roman" w:cstheme="minorHAnsi"/>
          <w:sz w:val="18"/>
          <w:szCs w:val="18"/>
          <w:lang w:eastAsia="de-DE"/>
        </w:rPr>
        <w:t xml:space="preserve">El organizador procesa los datos personales del artista de conformidad con las disposiciones del Reglamento General de Protección de Datos (RGPD) de la UE y la Ley Federal de Protección de Datos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Finalidad y fundamento jurídico:</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El tratamiento de los datos maestros (nombre, dirección, dirección de correo electrónico, datos de la cuenta de PayPal) se lleva a cabo con el fin de </w:t>
      </w:r>
      <w:r xmlns:w="http://schemas.openxmlformats.org/wordprocessingml/2006/main" w:rsidRPr="00FD2885">
        <w:rPr>
          <w:rFonts w:eastAsia="Times New Roman" w:cstheme="minorHAnsi"/>
          <w:b/>
          <w:bCs/>
          <w:sz w:val="18"/>
          <w:szCs w:val="18"/>
          <w:lang w:eastAsia="de-DE"/>
        </w:rPr>
        <w:t xml:space="preserve">cumplir el contrato y realizar la facturación </w:t>
      </w:r>
      <w:r xmlns:w="http://schemas.openxmlformats.org/wordprocessingml/2006/main" w:rsidRPr="00FD2885">
        <w:rPr>
          <w:rFonts w:eastAsia="Times New Roman" w:cstheme="minorHAnsi"/>
          <w:sz w:val="18"/>
          <w:szCs w:val="18"/>
          <w:lang w:eastAsia="de-DE"/>
        </w:rPr>
        <w:t xml:space="preserve">de conformidad con el artículo 6, apartado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letra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del RGPD.</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El procesamiento y publicación de imágenes, grabaciones de vídeo y sonido, así como datos biográficos y fotos publicitarias del artista en la plataforma www.pianoforte.best, el canal de YouTube asociado y en las redes sociales se lleva a cabo con el fin de </w:t>
      </w:r>
      <w:r xmlns:w="http://schemas.openxmlformats.org/wordprocessingml/2006/main" w:rsidRPr="00FD2885">
        <w:rPr>
          <w:rFonts w:eastAsia="Times New Roman" w:cstheme="minorHAnsi"/>
          <w:b/>
          <w:bCs/>
          <w:sz w:val="18"/>
          <w:szCs w:val="18"/>
          <w:lang w:eastAsia="de-DE"/>
        </w:rPr>
        <w:t xml:space="preserve">realizar conciertos y promocionarlos </w:t>
      </w:r>
      <w:r xmlns:w="http://schemas.openxmlformats.org/wordprocessingml/2006/main" w:rsidRPr="00FD2885">
        <w:rPr>
          <w:rFonts w:eastAsia="Times New Roman" w:cstheme="minorHAnsi"/>
          <w:sz w:val="18"/>
          <w:szCs w:val="18"/>
          <w:lang w:eastAsia="de-DE"/>
        </w:rPr>
        <w:t xml:space="preserve">(Art. 6 párr.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lit.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RGPD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en relación con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la transferencia contractual de derechos del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Destinatarios de los datos:</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Para efectos del pago de tarifas, los datos necesarios (nombre, dirección de correo electrónico, importe) se transmitirán al proveedor de servicios de pago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transmitida.</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Debido a la transmisión mundial del concierto en directo y su disponibilidad en YouTube, los datos de vídeo y audio del artista se transferirán a </w:t>
      </w:r>
      <w:r xmlns:w="http://schemas.openxmlformats.org/wordprocessingml/2006/main" w:rsidRPr="00FD2885">
        <w:rPr>
          <w:rFonts w:eastAsia="Times New Roman" w:cstheme="minorHAnsi"/>
          <w:b/>
          <w:bCs/>
          <w:sz w:val="18"/>
          <w:szCs w:val="18"/>
          <w:lang w:eastAsia="de-DE"/>
        </w:rPr>
        <w:t xml:space="preserve">terceros países fuera de la Unión Europea </w:t>
      </w:r>
      <w:r xmlns:w="http://schemas.openxmlformats.org/wordprocessingml/2006/main" w:rsidRPr="00FD2885">
        <w:rPr>
          <w:rFonts w:eastAsia="Times New Roman" w:cstheme="minorHAnsi"/>
          <w:sz w:val="18"/>
          <w:szCs w:val="18"/>
          <w:lang w:eastAsia="de-DE"/>
        </w:rPr>
        <w:t xml:space="preserve">(en particular, a Estados Unidos). El artista es consciente de que en estos países no se garantiza un nivel de protección de datos comparable al del RGPD. No obstante, esta transferencia es esencial para la ejecución de este contrato (conciertos en diferentes zonas horarias) (Artículo 49, apartado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letra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del RGPD).</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Periodo de conservación: </w:t>
      </w:r>
      <w:r xmlns:w="http://schemas.openxmlformats.org/wordprocessingml/2006/main" w:rsidRPr="002B0710">
        <w:rPr>
          <w:rFonts w:eastAsia="Times New Roman" w:cstheme="minorHAnsi"/>
          <w:sz w:val="18"/>
          <w:szCs w:val="18"/>
          <w:lang w:eastAsia="de-DE"/>
        </w:rPr>
        <w:t xml:space="preserve">Los datos contractuales y de facturación se conservarán durante 10 años, de conformidad con los plazos de retención establecidos por la legislación fiscal y mercantil. Las grabaciones de conciertos y el material promocional publicados permanecerán en línea, dentro del ámbito de la cesión ilimitada de derechos acordada en el apartado 3, hasta que el organizador interrumpa el servicio o sea necesario eliminarlos por un motivo legítimo.</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Derechos del interesado: </w:t>
      </w:r>
      <w:r xmlns:w="http://schemas.openxmlformats.org/wordprocessingml/2006/main" w:rsidRPr="002B0710">
        <w:rPr>
          <w:rFonts w:eastAsia="Times New Roman" w:cstheme="minorHAnsi"/>
          <w:sz w:val="18"/>
          <w:szCs w:val="18"/>
          <w:lang w:eastAsia="de-DE"/>
        </w:rPr>
        <w:t xml:space="preserve">El artista tiene derecho a la información, rectificación, supresión o limitación del tratamiento de sus datos almacenados, así como el derecho a presentar una reclamación ante una autoridad de control de protección de datos.</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Por qué estos puntos son importantes (información de contexto):</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Nota de PayPal: </w:t>
      </w:r>
      <w:r xmlns:w="http://schemas.openxmlformats.org/wordprocessingml/2006/main" w:rsidRPr="00FD2885">
        <w:rPr>
          <w:rFonts w:eastAsia="Times New Roman" w:cstheme="minorHAnsi"/>
          <w:sz w:val="16"/>
          <w:szCs w:val="16"/>
          <w:lang w:eastAsia="de-DE"/>
        </w:rPr>
        <w:t xml:space="preserve">Dado que PayPal es un responsable del tratamiento de datos independiente, la transferencia de datos debe estar claramente estipulada en el contrato.</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Transferencia a terceros países (EE. UU./Internacional): </w:t>
      </w:r>
      <w:r xmlns:w="http://schemas.openxmlformats.org/wordprocessingml/2006/main" w:rsidRPr="00FD2885">
        <w:rPr>
          <w:rFonts w:eastAsia="Times New Roman" w:cstheme="minorHAnsi"/>
          <w:sz w:val="16"/>
          <w:szCs w:val="16"/>
          <w:lang w:eastAsia="de-DE"/>
        </w:rPr>
        <w:t xml:space="preserve">El portal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transmite explícitamente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a tres zonas horarias globales (Oeste, Europa y Este) y utiliza YouTube.com y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Dado que los datos salen de la UE a través de servicios estadounidenses y con acceso mundial, esta cláusula (conforme al artículo 49 del RGPD, que exige la ejecución de un contrato) garantiza legalmente la transmisión global.</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Enlace a la cesión de derechos: </w:t>
      </w:r>
      <w:r xmlns:w="http://schemas.openxmlformats.org/wordprocessingml/2006/main" w:rsidRPr="00FD2885">
        <w:rPr>
          <w:rFonts w:eastAsia="Times New Roman" w:cstheme="minorHAnsi"/>
          <w:sz w:val="16"/>
          <w:szCs w:val="16"/>
          <w:lang w:eastAsia="de-DE"/>
        </w:rPr>
        <w:t xml:space="preserve">Se aclara que las grabaciones de vídeo podrán permanecer en línea mientras lo permita la cesión de derechos de la Sección 3, de modo que el artista no pueda exigir la eliminación del vídeo del concierto después de tres semanas.</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Disposiciones finales</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Las modificaciones o adiciones a este contrato deberán constar por escrito.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Se aplicarán las leyes de la República Federal de Alemania. El lugar de jurisdicción será, en la medida en que lo permita la ley, el domicilio social del organizador. (3) Si alguna disposición de este contrato resultara inválida, la validez de las demás disposiciones no se verá afectada. (4) En el caso de contratos traducidos automáticamente, la versión alemana será siempre la legalmente válida.</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firmas de artistas</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Lugar, fecha: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Organizador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Lugar, fecha: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